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D11" w:rsidRPr="00747D11" w:rsidRDefault="00747D11" w:rsidP="00747D11">
      <w:pPr>
        <w:pStyle w:val="t-9-8"/>
        <w:jc w:val="both"/>
      </w:pPr>
      <w:r w:rsidRPr="00747D11">
        <w:t>Na temelju članka 1</w:t>
      </w:r>
      <w:r w:rsidR="00ED318F">
        <w:t>5</w:t>
      </w:r>
      <w:r w:rsidRPr="00747D11">
        <w:t xml:space="preserve">. stavka </w:t>
      </w:r>
      <w:r>
        <w:t>5. Zakona o nabavi i posjedovanju oružja građana („</w:t>
      </w:r>
      <w:r w:rsidRPr="00747D11">
        <w:t>Narodne novine</w:t>
      </w:r>
      <w:r>
        <w:t>“</w:t>
      </w:r>
      <w:r w:rsidRPr="00747D11">
        <w:t xml:space="preserve">, broj </w:t>
      </w:r>
      <w:r>
        <w:t>94/2018), ministar zdravstva</w:t>
      </w:r>
      <w:r w:rsidRPr="00747D11">
        <w:t xml:space="preserve"> donosi</w:t>
      </w:r>
    </w:p>
    <w:p w:rsidR="00747D11" w:rsidRDefault="00747D11" w:rsidP="00747D11">
      <w:pPr>
        <w:pStyle w:val="t-12-9-fett-s"/>
        <w:jc w:val="center"/>
        <w:rPr>
          <w:b/>
        </w:rPr>
      </w:pPr>
    </w:p>
    <w:p w:rsidR="00747D11" w:rsidRDefault="00747D11" w:rsidP="00747D11">
      <w:pPr>
        <w:pStyle w:val="t-12-9-fett-s"/>
        <w:jc w:val="center"/>
        <w:rPr>
          <w:b/>
        </w:rPr>
      </w:pPr>
      <w:r>
        <w:rPr>
          <w:b/>
        </w:rPr>
        <w:t>PRAVILNIK</w:t>
      </w:r>
    </w:p>
    <w:p w:rsidR="00747D11" w:rsidRPr="00747D11" w:rsidRDefault="00747D11" w:rsidP="00747D11">
      <w:pPr>
        <w:pStyle w:val="t-12-9-fett-s"/>
        <w:jc w:val="center"/>
        <w:rPr>
          <w:b/>
        </w:rPr>
      </w:pPr>
      <w:r w:rsidRPr="00747D11">
        <w:rPr>
          <w:b/>
        </w:rPr>
        <w:t>O</w:t>
      </w:r>
      <w:r>
        <w:rPr>
          <w:b/>
        </w:rPr>
        <w:t xml:space="preserve"> </w:t>
      </w:r>
      <w:r w:rsidR="00B834D5">
        <w:rPr>
          <w:b/>
        </w:rPr>
        <w:t xml:space="preserve"> NADLEŽNOSTI, SASTAVU I NAČINU RADA DRUGOSTUPANJSKOG ZDRAVSTVENOG POVJERENSTVA ZA UTVRĐIVANJE </w:t>
      </w:r>
      <w:r w:rsidRPr="00747D11">
        <w:rPr>
          <w:b/>
        </w:rPr>
        <w:t>ZDRAVSTVENE SPOSOBNOSTI ZA DRŽANJE I NOŠENJE ORUŽJA</w:t>
      </w:r>
    </w:p>
    <w:p w:rsidR="00747D11" w:rsidRDefault="00747D11" w:rsidP="00747D11">
      <w:pPr>
        <w:pStyle w:val="t-9-8"/>
        <w:jc w:val="both"/>
      </w:pPr>
    </w:p>
    <w:p w:rsidR="00747D11" w:rsidRPr="00A74DA7" w:rsidRDefault="00747D11" w:rsidP="00747D11">
      <w:pPr>
        <w:pStyle w:val="t-9-8"/>
        <w:jc w:val="center"/>
      </w:pPr>
      <w:r w:rsidRPr="00A74DA7">
        <w:t>Članak 1.</w:t>
      </w:r>
    </w:p>
    <w:p w:rsidR="00B834D5" w:rsidRDefault="00747D11" w:rsidP="00B834D5">
      <w:pPr>
        <w:spacing w:before="100" w:beforeAutospacing="1" w:after="225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B834D5">
        <w:rPr>
          <w:rFonts w:ascii="Times New Roman" w:hAnsi="Times New Roman" w:cs="Times New Roman"/>
          <w:sz w:val="24"/>
          <w:szCs w:val="24"/>
        </w:rPr>
        <w:t>Ovim Pravilnikom utvrđuje se</w:t>
      </w:r>
      <w:r w:rsidR="00B834D5" w:rsidRPr="00B834D5">
        <w:rPr>
          <w:rFonts w:ascii="Times New Roman" w:hAnsi="Times New Roman" w:cs="Times New Roman"/>
          <w:sz w:val="24"/>
          <w:szCs w:val="24"/>
        </w:rPr>
        <w:t xml:space="preserve"> </w:t>
      </w:r>
      <w:r w:rsidR="00B834D5" w:rsidRPr="00B834D5">
        <w:rPr>
          <w:rFonts w:ascii="Times New Roman" w:hAnsi="Times New Roman" w:cs="Times New Roman"/>
          <w:sz w:val="24"/>
          <w:szCs w:val="24"/>
          <w:lang w:eastAsia="hr-HR"/>
        </w:rPr>
        <w:t>nadležnost, sastav i način rada drugostupanjskog zdravstvenog povjerenstva u drugostupanjskom postupku te način postupanja povodom zahtjeva za preispitivanjem ocjene zdravstvene sposobnosti osobe kojoj je izdano uvjerenje o zdravstvenoj sposobnosti.</w:t>
      </w:r>
    </w:p>
    <w:p w:rsidR="00A74DA7" w:rsidRDefault="00A74DA7" w:rsidP="00A74DA7">
      <w:pPr>
        <w:spacing w:before="100" w:beforeAutospacing="1" w:after="225" w:line="240" w:lineRule="auto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Članak 2.</w:t>
      </w:r>
    </w:p>
    <w:p w:rsidR="00A74DA7" w:rsidRPr="00A74DA7" w:rsidRDefault="00A74DA7" w:rsidP="00A74DA7">
      <w:pPr>
        <w:spacing w:before="100" w:beforeAutospacing="1" w:after="225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A74DA7">
        <w:rPr>
          <w:rFonts w:ascii="Times New Roman" w:hAnsi="Times New Roman"/>
          <w:sz w:val="24"/>
          <w:szCs w:val="24"/>
          <w:lang w:eastAsia="hr-HR"/>
        </w:rPr>
        <w:t>(1</w:t>
      </w:r>
      <w:r>
        <w:rPr>
          <w:rFonts w:ascii="Times New Roman" w:hAnsi="Times New Roman"/>
          <w:sz w:val="24"/>
          <w:szCs w:val="24"/>
          <w:lang w:eastAsia="hr-HR"/>
        </w:rPr>
        <w:t xml:space="preserve">) </w:t>
      </w:r>
      <w:r w:rsidRPr="00A74DA7">
        <w:rPr>
          <w:rFonts w:ascii="Times New Roman" w:hAnsi="Times New Roman"/>
          <w:sz w:val="24"/>
          <w:szCs w:val="24"/>
          <w:lang w:eastAsia="hr-HR"/>
        </w:rPr>
        <w:t xml:space="preserve">Drugostupanjsko zdravstveno povjerenstvo čine predsjednik, zamjenik predsjednika, članovi i zamjenici članova. </w:t>
      </w:r>
    </w:p>
    <w:p w:rsidR="00A74DA7" w:rsidRPr="00A74DA7" w:rsidRDefault="00A74DA7" w:rsidP="00A74DA7">
      <w:pPr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(2) </w:t>
      </w:r>
      <w:r w:rsidRPr="00A74DA7">
        <w:rPr>
          <w:rFonts w:ascii="Times New Roman" w:hAnsi="Times New Roman" w:cs="Times New Roman"/>
          <w:sz w:val="24"/>
          <w:szCs w:val="24"/>
          <w:lang w:eastAsia="hr-HR"/>
        </w:rPr>
        <w:t>Predsjednik i zamjenik predsjednika moraju biti doktori medicine, specijalisti medicine rada, a članovi i zamjenici članova doktori medicine, specijalisti medicine rada; doktori medicine, specijalisti oftalmolozi; doktori medicine, specijalisti psihijatri ili neuropsihijatri i psiholozi, profesori psihologije ili diplomirani psiholozi.</w:t>
      </w:r>
    </w:p>
    <w:p w:rsidR="00A74DA7" w:rsidRDefault="00A74DA7" w:rsidP="00A74DA7">
      <w:pPr>
        <w:spacing w:before="100" w:beforeAutospacing="1" w:after="225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C44F26">
        <w:rPr>
          <w:rFonts w:ascii="Times New Roman" w:hAnsi="Times New Roman"/>
          <w:sz w:val="24"/>
          <w:szCs w:val="24"/>
          <w:lang w:eastAsia="hr-HR"/>
        </w:rPr>
        <w:t>(3) U radu drugostupanjskog zdravstvenog povjerenstva i</w:t>
      </w:r>
      <w:r>
        <w:rPr>
          <w:rFonts w:ascii="Times New Roman" w:hAnsi="Times New Roman"/>
          <w:sz w:val="24"/>
          <w:szCs w:val="24"/>
          <w:lang w:eastAsia="hr-HR"/>
        </w:rPr>
        <w:t xml:space="preserve"> preispitivanju</w:t>
      </w:r>
      <w:r w:rsidRPr="00C44F26">
        <w:rPr>
          <w:rFonts w:ascii="Times New Roman" w:hAnsi="Times New Roman"/>
          <w:sz w:val="24"/>
          <w:szCs w:val="24"/>
          <w:lang w:eastAsia="hr-HR"/>
        </w:rPr>
        <w:t xml:space="preserve"> ocjene zdravstvene sposobnosti ne mogu sudjelovati doktori medicine, specijalisti određene specijalnosti i psiholozi koji su sudjelovali u zdravstvenom pregledu i dati ocjenu zdravstvene sposobnosti koju preispituje drugostupanjsko zdravstveno povjerenstvo</w:t>
      </w:r>
      <w:r>
        <w:rPr>
          <w:rFonts w:ascii="Times New Roman" w:hAnsi="Times New Roman"/>
          <w:sz w:val="24"/>
          <w:szCs w:val="24"/>
          <w:lang w:eastAsia="hr-HR"/>
        </w:rPr>
        <w:t>.</w:t>
      </w:r>
    </w:p>
    <w:p w:rsidR="00D47085" w:rsidRDefault="00D47085" w:rsidP="00D47085">
      <w:pPr>
        <w:spacing w:before="100" w:beforeAutospacing="1" w:after="225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Članak 3.</w:t>
      </w:r>
    </w:p>
    <w:p w:rsidR="00D47085" w:rsidRPr="00C44F26" w:rsidRDefault="00D47085" w:rsidP="00D47085">
      <w:pPr>
        <w:spacing w:before="100" w:beforeAutospacing="1" w:after="225" w:line="240" w:lineRule="auto"/>
        <w:jc w:val="both"/>
        <w:rPr>
          <w:rFonts w:ascii="Times New Roman" w:hAnsi="Times New Roman"/>
          <w:strike/>
          <w:sz w:val="24"/>
          <w:szCs w:val="24"/>
          <w:lang w:eastAsia="hr-HR"/>
        </w:rPr>
      </w:pPr>
      <w:r w:rsidRPr="00C44F26">
        <w:rPr>
          <w:rFonts w:ascii="Times New Roman" w:hAnsi="Times New Roman"/>
          <w:sz w:val="24"/>
          <w:szCs w:val="24"/>
          <w:lang w:eastAsia="hr-HR"/>
        </w:rPr>
        <w:t>(</w:t>
      </w:r>
      <w:r>
        <w:rPr>
          <w:rFonts w:ascii="Times New Roman" w:hAnsi="Times New Roman"/>
          <w:sz w:val="24"/>
          <w:szCs w:val="24"/>
          <w:lang w:eastAsia="hr-HR"/>
        </w:rPr>
        <w:t>1</w:t>
      </w:r>
      <w:r w:rsidRPr="00C44F26">
        <w:rPr>
          <w:rFonts w:ascii="Times New Roman" w:hAnsi="Times New Roman"/>
          <w:sz w:val="24"/>
          <w:szCs w:val="24"/>
          <w:lang w:eastAsia="hr-HR"/>
        </w:rPr>
        <w:t>) Ministar zdravstva posebnim aktom imenuje članove te određuje sjedište Drugostupanjskog zdravstvenog povjerenstva.</w:t>
      </w:r>
    </w:p>
    <w:p w:rsidR="00D47085" w:rsidRPr="00C44F26" w:rsidRDefault="00D47085" w:rsidP="00D47085">
      <w:pPr>
        <w:spacing w:before="100" w:beforeAutospacing="1" w:after="225" w:line="240" w:lineRule="auto"/>
        <w:jc w:val="both"/>
        <w:rPr>
          <w:rFonts w:ascii="Times New Roman" w:hAnsi="Times New Roman"/>
          <w:strike/>
          <w:sz w:val="24"/>
          <w:szCs w:val="24"/>
          <w:lang w:eastAsia="hr-HR"/>
        </w:rPr>
      </w:pPr>
      <w:r w:rsidRPr="00C44F26">
        <w:rPr>
          <w:rFonts w:ascii="Times New Roman" w:hAnsi="Times New Roman"/>
          <w:sz w:val="24"/>
          <w:szCs w:val="24"/>
          <w:lang w:eastAsia="hr-HR"/>
        </w:rPr>
        <w:t>(</w:t>
      </w:r>
      <w:r>
        <w:rPr>
          <w:rFonts w:ascii="Times New Roman" w:hAnsi="Times New Roman"/>
          <w:sz w:val="24"/>
          <w:szCs w:val="24"/>
          <w:lang w:eastAsia="hr-HR"/>
        </w:rPr>
        <w:t>2</w:t>
      </w:r>
      <w:r w:rsidRPr="00C44F26">
        <w:rPr>
          <w:rFonts w:ascii="Times New Roman" w:hAnsi="Times New Roman"/>
          <w:sz w:val="24"/>
          <w:szCs w:val="24"/>
          <w:lang w:eastAsia="hr-HR"/>
        </w:rPr>
        <w:t>) U sjedištu drugostupanjskog zdravstvenog povjerenstva vodi se upisnik obavljenih zdravstvenih pregleda i pohranjuju se kartoni zdravstvenih pregleda obavljenih povodom zahtjeva za preispitivanjem ocjene zdravstvene sposobnosti u drugostupanjskom postupku.</w:t>
      </w:r>
    </w:p>
    <w:p w:rsidR="00D47085" w:rsidRDefault="00D47085" w:rsidP="00D47085">
      <w:pPr>
        <w:spacing w:before="100" w:beforeAutospacing="1" w:after="225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</w:p>
    <w:p w:rsidR="00D47085" w:rsidRPr="00C44F26" w:rsidRDefault="00D47085" w:rsidP="00D47085">
      <w:pPr>
        <w:spacing w:before="100" w:beforeAutospacing="1" w:after="225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</w:p>
    <w:p w:rsidR="00D47085" w:rsidRDefault="00D47085" w:rsidP="00A74DA7">
      <w:pPr>
        <w:spacing w:before="100" w:beforeAutospacing="1" w:after="225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D47085" w:rsidRDefault="00D47085" w:rsidP="00D47085">
      <w:pPr>
        <w:spacing w:before="100" w:beforeAutospacing="1" w:after="225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lastRenderedPageBreak/>
        <w:t>Članak 4.</w:t>
      </w:r>
    </w:p>
    <w:p w:rsidR="00A74DA7" w:rsidRPr="00506C0B" w:rsidRDefault="00A74DA7" w:rsidP="00A74DA7">
      <w:pPr>
        <w:spacing w:before="100" w:beforeAutospacing="1" w:after="225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506C0B">
        <w:rPr>
          <w:rFonts w:ascii="Times New Roman" w:hAnsi="Times New Roman"/>
          <w:sz w:val="24"/>
          <w:szCs w:val="24"/>
          <w:lang w:eastAsia="hr-HR"/>
        </w:rPr>
        <w:t>(</w:t>
      </w:r>
      <w:r w:rsidR="00D47085">
        <w:rPr>
          <w:rFonts w:ascii="Times New Roman" w:hAnsi="Times New Roman"/>
          <w:sz w:val="24"/>
          <w:szCs w:val="24"/>
          <w:lang w:eastAsia="hr-HR"/>
        </w:rPr>
        <w:t>1)</w:t>
      </w:r>
      <w:r w:rsidRPr="00506C0B">
        <w:rPr>
          <w:rFonts w:ascii="Times New Roman" w:hAnsi="Times New Roman"/>
          <w:sz w:val="24"/>
          <w:szCs w:val="24"/>
          <w:lang w:eastAsia="hr-HR"/>
        </w:rPr>
        <w:t xml:space="preserve"> Drugostupanjsko zdravstveno povjerenstvo obvezno je dati ocjenu zdravstvene sposobnosti u roku od 30 dana od primitka zahtjeva za preispitivanjem ocjene zdravstvene sposobnosti osobe kojoj je izdano uvjerenje o zdravstvenoj sposobnosti.</w:t>
      </w:r>
    </w:p>
    <w:p w:rsidR="00A74DA7" w:rsidRPr="00C44F26" w:rsidRDefault="00D47085" w:rsidP="00A74DA7">
      <w:pPr>
        <w:spacing w:before="100" w:beforeAutospacing="1" w:after="225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C44F26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A74DA7" w:rsidRPr="00C44F26">
        <w:rPr>
          <w:rFonts w:ascii="Times New Roman" w:hAnsi="Times New Roman"/>
          <w:sz w:val="24"/>
          <w:szCs w:val="24"/>
          <w:lang w:eastAsia="hr-HR"/>
        </w:rPr>
        <w:t>(</w:t>
      </w:r>
      <w:r>
        <w:rPr>
          <w:rFonts w:ascii="Times New Roman" w:hAnsi="Times New Roman"/>
          <w:sz w:val="24"/>
          <w:szCs w:val="24"/>
          <w:lang w:eastAsia="hr-HR"/>
        </w:rPr>
        <w:t>2</w:t>
      </w:r>
      <w:r w:rsidR="00A74DA7" w:rsidRPr="00C44F26">
        <w:rPr>
          <w:rFonts w:ascii="Times New Roman" w:hAnsi="Times New Roman"/>
          <w:sz w:val="24"/>
          <w:szCs w:val="24"/>
          <w:lang w:eastAsia="hr-HR"/>
        </w:rPr>
        <w:t>) Ocjena zdravstvene sposobnosti drugostupanjskog zdravstvenog povjerenstva je konačna.</w:t>
      </w:r>
    </w:p>
    <w:p w:rsidR="00A74DA7" w:rsidRPr="00C44F26" w:rsidRDefault="00A74DA7" w:rsidP="00A74DA7">
      <w:pPr>
        <w:spacing w:before="100" w:beforeAutospacing="1" w:after="225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C44F26">
        <w:rPr>
          <w:rFonts w:ascii="Times New Roman" w:hAnsi="Times New Roman"/>
          <w:sz w:val="24"/>
          <w:szCs w:val="24"/>
          <w:lang w:eastAsia="hr-HR"/>
        </w:rPr>
        <w:t>(</w:t>
      </w:r>
      <w:r w:rsidR="00D47085">
        <w:rPr>
          <w:rFonts w:ascii="Times New Roman" w:hAnsi="Times New Roman"/>
          <w:sz w:val="24"/>
          <w:szCs w:val="24"/>
          <w:lang w:eastAsia="hr-HR"/>
        </w:rPr>
        <w:t xml:space="preserve">3) </w:t>
      </w:r>
      <w:r w:rsidRPr="00C44F26">
        <w:rPr>
          <w:rFonts w:ascii="Times New Roman" w:hAnsi="Times New Roman"/>
          <w:sz w:val="24"/>
          <w:szCs w:val="24"/>
          <w:lang w:eastAsia="hr-HR"/>
        </w:rPr>
        <w:t>Ocjena zdravstvene sposobnosti drugostupanjskog zdravstvenog povjerenstva</w:t>
      </w:r>
      <w:r>
        <w:rPr>
          <w:rFonts w:ascii="Times New Roman" w:hAnsi="Times New Roman"/>
          <w:sz w:val="24"/>
          <w:szCs w:val="24"/>
          <w:lang w:eastAsia="hr-HR"/>
        </w:rPr>
        <w:t xml:space="preserve"> u drugostupanjskom postupku </w:t>
      </w:r>
      <w:r w:rsidRPr="00C44F26">
        <w:rPr>
          <w:rFonts w:ascii="Times New Roman" w:hAnsi="Times New Roman"/>
          <w:sz w:val="24"/>
          <w:szCs w:val="24"/>
          <w:lang w:eastAsia="hr-HR"/>
        </w:rPr>
        <w:t xml:space="preserve"> može biti:</w:t>
      </w:r>
    </w:p>
    <w:p w:rsidR="00A74DA7" w:rsidRPr="00057B23" w:rsidRDefault="00A74DA7" w:rsidP="00A74DA7">
      <w:pPr>
        <w:spacing w:before="100" w:beforeAutospacing="1" w:after="225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C44F26">
        <w:rPr>
          <w:rFonts w:ascii="Times New Roman" w:hAnsi="Times New Roman"/>
          <w:sz w:val="24"/>
          <w:szCs w:val="24"/>
          <w:lang w:eastAsia="hr-HR"/>
        </w:rPr>
        <w:t xml:space="preserve">1. sposoban – ako su svi članovi drugostupanjskog zdravstvenog povjerenstva dali ocjenu: </w:t>
      </w:r>
      <w:r w:rsidRPr="00057B23">
        <w:rPr>
          <w:rFonts w:ascii="Times New Roman" w:hAnsi="Times New Roman" w:cs="Times New Roman"/>
          <w:sz w:val="24"/>
          <w:szCs w:val="24"/>
          <w:lang w:eastAsia="hr-HR"/>
        </w:rPr>
        <w:t>zdravstveno sposoban za držanje i nošenje oružja,</w:t>
      </w:r>
    </w:p>
    <w:p w:rsidR="00A74DA7" w:rsidRPr="00057B23" w:rsidRDefault="00A74DA7" w:rsidP="00A74DA7">
      <w:pPr>
        <w:spacing w:before="100" w:beforeAutospacing="1" w:after="22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057B23">
        <w:rPr>
          <w:rFonts w:ascii="Times New Roman" w:hAnsi="Times New Roman" w:cs="Times New Roman"/>
          <w:sz w:val="24"/>
          <w:szCs w:val="24"/>
          <w:lang w:eastAsia="hr-HR"/>
        </w:rPr>
        <w:t xml:space="preserve">2. nesposoban – ako je i jedan od članova drugostupanjskog zdravstvenog povjerenstva </w:t>
      </w:r>
      <w:r w:rsidRPr="00057B23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dao ocjenu: zdravstveno nesposoban za držanje i nošenje oružja.</w:t>
      </w:r>
    </w:p>
    <w:p w:rsidR="00A74DA7" w:rsidRPr="00C44F26" w:rsidRDefault="00A74DA7" w:rsidP="00A74DA7">
      <w:pPr>
        <w:spacing w:before="100" w:beforeAutospacing="1" w:after="225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C44F26">
        <w:rPr>
          <w:rFonts w:ascii="Times New Roman" w:hAnsi="Times New Roman"/>
          <w:sz w:val="24"/>
          <w:szCs w:val="24"/>
          <w:lang w:eastAsia="hr-HR"/>
        </w:rPr>
        <w:t>(</w:t>
      </w:r>
      <w:r w:rsidR="00D47085">
        <w:rPr>
          <w:rFonts w:ascii="Times New Roman" w:hAnsi="Times New Roman"/>
          <w:sz w:val="24"/>
          <w:szCs w:val="24"/>
          <w:lang w:eastAsia="hr-HR"/>
        </w:rPr>
        <w:t>4</w:t>
      </w:r>
      <w:r w:rsidRPr="00C44F26">
        <w:rPr>
          <w:rFonts w:ascii="Times New Roman" w:hAnsi="Times New Roman"/>
          <w:sz w:val="24"/>
          <w:szCs w:val="24"/>
          <w:lang w:eastAsia="hr-HR"/>
        </w:rPr>
        <w:t>) O ocjeni zdravstvene sposobnosti drugostupanjskog zdravstvenog povjerenstva izvješćuje se:</w:t>
      </w:r>
    </w:p>
    <w:p w:rsidR="00A74DA7" w:rsidRPr="00C44F26" w:rsidRDefault="00A74DA7" w:rsidP="00A74DA7">
      <w:pPr>
        <w:spacing w:before="100" w:beforeAutospacing="1" w:after="225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C44F26">
        <w:rPr>
          <w:rFonts w:ascii="Times New Roman" w:hAnsi="Times New Roman"/>
          <w:color w:val="000000"/>
          <w:sz w:val="24"/>
          <w:szCs w:val="24"/>
          <w:lang w:eastAsia="hr-HR"/>
        </w:rPr>
        <w:t>1. pregledana osoba,</w:t>
      </w:r>
    </w:p>
    <w:p w:rsidR="00A74DA7" w:rsidRPr="00C44F26" w:rsidRDefault="00A74DA7" w:rsidP="00A74DA7">
      <w:pPr>
        <w:spacing w:before="100" w:beforeAutospacing="1" w:after="225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C44F26">
        <w:rPr>
          <w:rFonts w:ascii="Times New Roman" w:hAnsi="Times New Roman"/>
          <w:color w:val="000000"/>
          <w:sz w:val="24"/>
          <w:szCs w:val="24"/>
          <w:lang w:eastAsia="hr-HR"/>
        </w:rPr>
        <w:t>2. nadležno tijelo i Ministarstvo unutarnjih poslova,</w:t>
      </w:r>
    </w:p>
    <w:p w:rsidR="00A74DA7" w:rsidRDefault="00A74DA7" w:rsidP="00A74DA7">
      <w:pPr>
        <w:spacing w:before="100" w:beforeAutospacing="1" w:after="225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C44F26">
        <w:rPr>
          <w:rFonts w:ascii="Times New Roman" w:hAnsi="Times New Roman"/>
          <w:sz w:val="24"/>
          <w:szCs w:val="24"/>
          <w:lang w:eastAsia="hr-HR"/>
        </w:rPr>
        <w:t xml:space="preserve">3. ovlaštena zdravstvena ustanova, trgovačko društvo ili privatna ordinacija medicine rada u kojoj je pregledanoj osobi dana ocjena zdravstvene sposobnosti za koju je traženo preispitivanje </w:t>
      </w:r>
      <w:r w:rsidR="00057B23">
        <w:rPr>
          <w:rFonts w:ascii="Times New Roman" w:hAnsi="Times New Roman"/>
          <w:sz w:val="24"/>
          <w:szCs w:val="24"/>
          <w:lang w:eastAsia="hr-HR"/>
        </w:rPr>
        <w:t>ocjene zdravstvene sposobnosti,</w:t>
      </w:r>
    </w:p>
    <w:p w:rsidR="00057B23" w:rsidRDefault="00057B23" w:rsidP="00A74DA7">
      <w:pPr>
        <w:spacing w:before="100" w:beforeAutospacing="1" w:after="225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4. izabrani doktor medicine.</w:t>
      </w:r>
    </w:p>
    <w:p w:rsidR="00057B23" w:rsidRPr="00C44F26" w:rsidRDefault="00057B23" w:rsidP="00A74DA7">
      <w:pPr>
        <w:spacing w:before="100" w:beforeAutospacing="1" w:after="225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(</w:t>
      </w:r>
      <w:r w:rsidR="00D47085">
        <w:rPr>
          <w:rFonts w:ascii="Times New Roman" w:hAnsi="Times New Roman"/>
          <w:sz w:val="24"/>
          <w:szCs w:val="24"/>
          <w:lang w:eastAsia="hr-HR"/>
        </w:rPr>
        <w:t>5</w:t>
      </w:r>
      <w:r>
        <w:rPr>
          <w:rFonts w:ascii="Times New Roman" w:hAnsi="Times New Roman"/>
          <w:sz w:val="24"/>
          <w:szCs w:val="24"/>
          <w:lang w:eastAsia="hr-HR"/>
        </w:rPr>
        <w:t xml:space="preserve">) </w:t>
      </w:r>
      <w:r w:rsidRPr="00C44F26">
        <w:rPr>
          <w:rFonts w:ascii="Times New Roman" w:hAnsi="Times New Roman"/>
          <w:sz w:val="24"/>
          <w:szCs w:val="24"/>
          <w:lang w:eastAsia="hr-HR"/>
        </w:rPr>
        <w:t>Ocjena zdravstvene sposobnosti drugostupanjskog zdravstvenog povjerenstva</w:t>
      </w:r>
      <w:r>
        <w:rPr>
          <w:rFonts w:ascii="Times New Roman" w:hAnsi="Times New Roman"/>
          <w:sz w:val="24"/>
          <w:szCs w:val="24"/>
          <w:lang w:eastAsia="hr-HR"/>
        </w:rPr>
        <w:t xml:space="preserve"> izdaje se na obrascu čiji su izgled i sadržaj utvrđeni u Prilogu I. </w:t>
      </w:r>
      <w:r w:rsidR="00A41AA0">
        <w:rPr>
          <w:rFonts w:ascii="Times New Roman" w:hAnsi="Times New Roman"/>
          <w:sz w:val="24"/>
          <w:szCs w:val="24"/>
          <w:lang w:eastAsia="hr-HR"/>
        </w:rPr>
        <w:t xml:space="preserve">koji je sastavni dio ovoga Pravilnika. </w:t>
      </w:r>
    </w:p>
    <w:p w:rsidR="00A74DA7" w:rsidRPr="00C44F26" w:rsidRDefault="00A74DA7" w:rsidP="00A74DA7">
      <w:pPr>
        <w:spacing w:before="100" w:beforeAutospacing="1" w:after="225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C44F26">
        <w:rPr>
          <w:rFonts w:ascii="Times New Roman" w:hAnsi="Times New Roman"/>
          <w:sz w:val="24"/>
          <w:szCs w:val="24"/>
          <w:lang w:eastAsia="hr-HR"/>
        </w:rPr>
        <w:t>(</w:t>
      </w:r>
      <w:r w:rsidR="00D47085">
        <w:rPr>
          <w:rFonts w:ascii="Times New Roman" w:hAnsi="Times New Roman"/>
          <w:sz w:val="24"/>
          <w:szCs w:val="24"/>
          <w:lang w:eastAsia="hr-HR"/>
        </w:rPr>
        <w:t>6</w:t>
      </w:r>
      <w:r w:rsidRPr="00C44F26">
        <w:rPr>
          <w:rFonts w:ascii="Times New Roman" w:hAnsi="Times New Roman"/>
          <w:sz w:val="24"/>
          <w:szCs w:val="24"/>
          <w:lang w:eastAsia="hr-HR"/>
        </w:rPr>
        <w:t>) Ovjerena preslika uvjerenja s ocjenom zdravstvene sposobnosti drugostupanjskog zdravstvenog povjerenstva pohranjuje</w:t>
      </w: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C44F26">
        <w:rPr>
          <w:rFonts w:ascii="Times New Roman" w:hAnsi="Times New Roman"/>
          <w:sz w:val="24"/>
          <w:szCs w:val="24"/>
          <w:lang w:eastAsia="hr-HR"/>
        </w:rPr>
        <w:t xml:space="preserve">se u kartonu zdravstvenog pregleda osobe čija se zdravstvena sposobnost preispitivala. </w:t>
      </w:r>
    </w:p>
    <w:p w:rsidR="00A74DA7" w:rsidRPr="000677AA" w:rsidRDefault="00A74DA7" w:rsidP="00A74DA7">
      <w:pPr>
        <w:spacing w:before="100" w:beforeAutospacing="1" w:after="225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Članak </w:t>
      </w:r>
      <w:r w:rsidR="00D47085">
        <w:rPr>
          <w:rFonts w:ascii="Times New Roman" w:hAnsi="Times New Roman"/>
          <w:sz w:val="24"/>
          <w:szCs w:val="24"/>
          <w:lang w:eastAsia="hr-HR"/>
        </w:rPr>
        <w:t>5</w:t>
      </w:r>
      <w:r>
        <w:rPr>
          <w:rFonts w:ascii="Times New Roman" w:hAnsi="Times New Roman"/>
          <w:sz w:val="24"/>
          <w:szCs w:val="24"/>
          <w:lang w:eastAsia="hr-HR"/>
        </w:rPr>
        <w:t>.</w:t>
      </w:r>
    </w:p>
    <w:p w:rsidR="00A74DA7" w:rsidRPr="000677AA" w:rsidRDefault="00A74DA7" w:rsidP="00A74DA7">
      <w:pPr>
        <w:spacing w:before="100" w:beforeAutospacing="1" w:after="225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0677AA">
        <w:rPr>
          <w:rFonts w:ascii="Times New Roman" w:hAnsi="Times New Roman"/>
          <w:sz w:val="24"/>
          <w:szCs w:val="24"/>
          <w:lang w:eastAsia="hr-HR"/>
        </w:rPr>
        <w:t>(1) Drugostupanjsko zdravstveno povjerenstvo u drugostupanjskom postupku može:</w:t>
      </w:r>
    </w:p>
    <w:p w:rsidR="00A74DA7" w:rsidRPr="00C44F26" w:rsidRDefault="00A74DA7" w:rsidP="00A74DA7">
      <w:pPr>
        <w:spacing w:before="100" w:beforeAutospacing="1" w:after="225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C44F26">
        <w:rPr>
          <w:rFonts w:ascii="Times New Roman" w:hAnsi="Times New Roman"/>
          <w:color w:val="000000"/>
          <w:sz w:val="24"/>
          <w:szCs w:val="24"/>
          <w:lang w:eastAsia="hr-HR"/>
        </w:rPr>
        <w:t>– dati ocjenu zdravstvene sposobnosti bez ponovnog zdravstvenog pregleda, samo na osnovi medicinske dokumentacije, ili</w:t>
      </w:r>
    </w:p>
    <w:p w:rsidR="00A74DA7" w:rsidRPr="000677AA" w:rsidRDefault="00A74DA7" w:rsidP="00A74DA7">
      <w:pPr>
        <w:spacing w:before="100" w:beforeAutospacing="1" w:after="225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0677AA">
        <w:rPr>
          <w:rFonts w:ascii="Times New Roman" w:hAnsi="Times New Roman"/>
          <w:sz w:val="24"/>
          <w:szCs w:val="24"/>
          <w:lang w:eastAsia="hr-HR"/>
        </w:rPr>
        <w:t>– pozvati na pregled osobu čija se ocjena zdravstvene sposobnosti preispituje i uputiti je na pregled kod specijaliste određene specijalnosti.</w:t>
      </w:r>
    </w:p>
    <w:p w:rsidR="00A74DA7" w:rsidRDefault="00A74DA7" w:rsidP="00A74DA7">
      <w:pPr>
        <w:spacing w:before="100" w:beforeAutospacing="1" w:after="225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0677AA">
        <w:rPr>
          <w:rFonts w:ascii="Times New Roman" w:hAnsi="Times New Roman"/>
          <w:sz w:val="24"/>
          <w:szCs w:val="24"/>
          <w:lang w:eastAsia="hr-HR"/>
        </w:rPr>
        <w:t>(2) U slučaju pozivanja na pregled, obim pregleda i pretraga određuje drugostupanjsko zdravstveno povjerenstvo.</w:t>
      </w:r>
    </w:p>
    <w:p w:rsidR="00A74DA7" w:rsidRPr="000677AA" w:rsidRDefault="00A74DA7" w:rsidP="00A74DA7">
      <w:pPr>
        <w:spacing w:before="100" w:beforeAutospacing="1" w:after="225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A74DA7" w:rsidRPr="000677AA" w:rsidRDefault="00A74DA7" w:rsidP="00A74DA7">
      <w:pPr>
        <w:spacing w:before="100" w:beforeAutospacing="1" w:after="225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  <w:r w:rsidRPr="000677AA">
        <w:rPr>
          <w:rFonts w:ascii="Times New Roman" w:hAnsi="Times New Roman"/>
          <w:sz w:val="24"/>
          <w:szCs w:val="24"/>
          <w:lang w:eastAsia="hr-HR"/>
        </w:rPr>
        <w:t xml:space="preserve">Članak </w:t>
      </w:r>
      <w:r w:rsidR="00D47085">
        <w:rPr>
          <w:rFonts w:ascii="Times New Roman" w:hAnsi="Times New Roman"/>
          <w:sz w:val="24"/>
          <w:szCs w:val="24"/>
          <w:lang w:eastAsia="hr-HR"/>
        </w:rPr>
        <w:t>6</w:t>
      </w:r>
      <w:r w:rsidRPr="000677AA">
        <w:rPr>
          <w:rFonts w:ascii="Times New Roman" w:hAnsi="Times New Roman"/>
          <w:sz w:val="24"/>
          <w:szCs w:val="24"/>
          <w:lang w:eastAsia="hr-HR"/>
        </w:rPr>
        <w:t>.</w:t>
      </w:r>
    </w:p>
    <w:p w:rsidR="00A74DA7" w:rsidRPr="000677AA" w:rsidRDefault="00A74DA7" w:rsidP="00A74DA7">
      <w:pPr>
        <w:spacing w:before="100" w:beforeAutospacing="1" w:after="225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0677AA">
        <w:rPr>
          <w:rFonts w:ascii="Times New Roman" w:hAnsi="Times New Roman"/>
          <w:sz w:val="24"/>
          <w:szCs w:val="24"/>
          <w:lang w:eastAsia="hr-HR"/>
        </w:rPr>
        <w:t>(1) Drugostupanjskom zdravstvenom povjerenstvu u drugostupanjskom postupku mora biti dostupna medicinska dokumentacija o prethodnim zdravstvenim pregledima osobe čija se ocjena zdravstvene sposobnosti preispituju, a po potrebi i sva ostala medicinska dokumentacija.</w:t>
      </w:r>
    </w:p>
    <w:p w:rsidR="00A74DA7" w:rsidRPr="000677AA" w:rsidRDefault="00A74DA7" w:rsidP="00A74DA7">
      <w:pPr>
        <w:spacing w:before="100" w:beforeAutospacing="1" w:after="225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0677AA">
        <w:rPr>
          <w:rFonts w:ascii="Times New Roman" w:hAnsi="Times New Roman"/>
          <w:sz w:val="24"/>
          <w:szCs w:val="24"/>
          <w:lang w:eastAsia="hr-HR"/>
        </w:rPr>
        <w:t>(2) Ako je nužno u svrhu utvrđivanja dijagnostičkih i diferencijalno-dijagnostičkih odrednica, osoba čija se ocjena zdravstvene sposobnosti preispituje može biti upućena na proširenu medicinsku obradu, preglede i pretrage u zdravstvene ustanove ili trgovačka društva ili na pregled kod određenog doktora medicine, specijalist</w:t>
      </w:r>
      <w:r>
        <w:rPr>
          <w:rFonts w:ascii="Times New Roman" w:hAnsi="Times New Roman"/>
          <w:sz w:val="24"/>
          <w:szCs w:val="24"/>
          <w:lang w:eastAsia="hr-HR"/>
        </w:rPr>
        <w:t>e</w:t>
      </w:r>
      <w:r w:rsidRPr="000677AA">
        <w:rPr>
          <w:rFonts w:ascii="Times New Roman" w:hAnsi="Times New Roman"/>
          <w:sz w:val="24"/>
          <w:szCs w:val="24"/>
          <w:lang w:eastAsia="hr-HR"/>
        </w:rPr>
        <w:t>.</w:t>
      </w:r>
    </w:p>
    <w:p w:rsidR="00A74DA7" w:rsidRDefault="00A74DA7" w:rsidP="00A74DA7">
      <w:pPr>
        <w:spacing w:before="100" w:beforeAutospacing="1" w:after="225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0677AA">
        <w:rPr>
          <w:rFonts w:ascii="Times New Roman" w:hAnsi="Times New Roman"/>
          <w:sz w:val="24"/>
          <w:szCs w:val="24"/>
          <w:lang w:eastAsia="hr-HR"/>
        </w:rPr>
        <w:t xml:space="preserve">(3) Medicinsku i svu ostalu dokumentaciju, na temelju koje je dana ocjena zdravstvene sposobnosti iz članka </w:t>
      </w:r>
      <w:r>
        <w:rPr>
          <w:rFonts w:ascii="Times New Roman" w:hAnsi="Times New Roman"/>
          <w:sz w:val="24"/>
          <w:szCs w:val="24"/>
          <w:lang w:eastAsia="hr-HR"/>
        </w:rPr>
        <w:t>2</w:t>
      </w:r>
      <w:r w:rsidRPr="000677AA">
        <w:rPr>
          <w:rFonts w:ascii="Times New Roman" w:hAnsi="Times New Roman"/>
          <w:sz w:val="24"/>
          <w:szCs w:val="24"/>
          <w:lang w:eastAsia="hr-HR"/>
        </w:rPr>
        <w:t xml:space="preserve">. ovoga Pravilnika, drugostupanjsko zdravstveno povjerenstvo obvezno je čuvati sukladno odredbama posebnoga zakona kojim se propisuje čuvanje arhivskog i </w:t>
      </w:r>
      <w:proofErr w:type="spellStart"/>
      <w:r w:rsidRPr="000677AA">
        <w:rPr>
          <w:rFonts w:ascii="Times New Roman" w:hAnsi="Times New Roman"/>
          <w:sz w:val="24"/>
          <w:szCs w:val="24"/>
          <w:lang w:eastAsia="hr-HR"/>
        </w:rPr>
        <w:t>registraturnog</w:t>
      </w:r>
      <w:proofErr w:type="spellEnd"/>
      <w:r w:rsidRPr="000677AA">
        <w:rPr>
          <w:rFonts w:ascii="Times New Roman" w:hAnsi="Times New Roman"/>
          <w:sz w:val="24"/>
          <w:szCs w:val="24"/>
          <w:lang w:eastAsia="hr-HR"/>
        </w:rPr>
        <w:t xml:space="preserve"> gradiva.</w:t>
      </w:r>
    </w:p>
    <w:p w:rsidR="00A74DA7" w:rsidRDefault="00A74DA7" w:rsidP="00A74DA7">
      <w:pPr>
        <w:spacing w:before="100" w:beforeAutospacing="1" w:after="225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A74DA7" w:rsidRPr="000677AA" w:rsidRDefault="00A74DA7" w:rsidP="00A74DA7">
      <w:pPr>
        <w:spacing w:before="100" w:beforeAutospacing="1" w:after="225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  <w:r w:rsidRPr="000677AA">
        <w:rPr>
          <w:rFonts w:ascii="Times New Roman" w:hAnsi="Times New Roman"/>
          <w:sz w:val="24"/>
          <w:szCs w:val="24"/>
          <w:lang w:eastAsia="hr-HR"/>
        </w:rPr>
        <w:t xml:space="preserve">Članak </w:t>
      </w:r>
      <w:r w:rsidR="00D47085">
        <w:rPr>
          <w:rFonts w:ascii="Times New Roman" w:hAnsi="Times New Roman"/>
          <w:sz w:val="24"/>
          <w:szCs w:val="24"/>
          <w:lang w:eastAsia="hr-HR"/>
        </w:rPr>
        <w:t>7</w:t>
      </w:r>
      <w:r w:rsidRPr="000677AA">
        <w:rPr>
          <w:rFonts w:ascii="Times New Roman" w:hAnsi="Times New Roman"/>
          <w:sz w:val="24"/>
          <w:szCs w:val="24"/>
          <w:lang w:eastAsia="hr-HR"/>
        </w:rPr>
        <w:t>.</w:t>
      </w:r>
    </w:p>
    <w:p w:rsidR="00A74DA7" w:rsidRPr="000677AA" w:rsidRDefault="00A74DA7" w:rsidP="00A74DA7">
      <w:pPr>
        <w:spacing w:before="100" w:beforeAutospacing="1" w:after="225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0677AA">
        <w:rPr>
          <w:rFonts w:ascii="Times New Roman" w:hAnsi="Times New Roman"/>
          <w:sz w:val="24"/>
          <w:szCs w:val="24"/>
          <w:lang w:eastAsia="hr-HR"/>
        </w:rPr>
        <w:t>(1) Troškove zdravstvenog pregleda vlasnika oružja koji je na zdravstvenom pregledu na drugostupanjskom zdravstvenom povjerenstvu u drugostupanjskom postupku proglašen zdravstveno sposobnim za držanje i nošenje oružja</w:t>
      </w:r>
      <w:r>
        <w:rPr>
          <w:rFonts w:ascii="Times New Roman" w:hAnsi="Times New Roman"/>
          <w:sz w:val="24"/>
          <w:szCs w:val="24"/>
          <w:lang w:eastAsia="hr-HR"/>
        </w:rPr>
        <w:t>,</w:t>
      </w:r>
      <w:r w:rsidRPr="000677AA">
        <w:rPr>
          <w:rFonts w:ascii="Times New Roman" w:hAnsi="Times New Roman"/>
          <w:sz w:val="24"/>
          <w:szCs w:val="24"/>
          <w:lang w:eastAsia="hr-HR"/>
        </w:rPr>
        <w:t xml:space="preserve"> snosi nadležno tijelo.</w:t>
      </w:r>
    </w:p>
    <w:p w:rsidR="00A74DA7" w:rsidRPr="00A74DA7" w:rsidRDefault="00A74DA7" w:rsidP="00B834D5">
      <w:pPr>
        <w:spacing w:before="100" w:beforeAutospacing="1" w:after="225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0677AA">
        <w:rPr>
          <w:rFonts w:ascii="Times New Roman" w:hAnsi="Times New Roman"/>
          <w:sz w:val="24"/>
          <w:szCs w:val="24"/>
          <w:lang w:eastAsia="hr-HR"/>
        </w:rPr>
        <w:t xml:space="preserve">(2) Vlasnik oružja iz stavka 1. ovoga članka za kojeg se na zdravstvenom pregledu u drugostupanjskom zdravstvenom povjerenstvu </w:t>
      </w:r>
      <w:r>
        <w:rPr>
          <w:rFonts w:ascii="Times New Roman" w:hAnsi="Times New Roman"/>
          <w:sz w:val="24"/>
          <w:szCs w:val="24"/>
          <w:lang w:eastAsia="hr-HR"/>
        </w:rPr>
        <w:t>u drugostupanjskom postupku</w:t>
      </w:r>
      <w:r w:rsidRPr="000677AA">
        <w:rPr>
          <w:rFonts w:ascii="Times New Roman" w:hAnsi="Times New Roman"/>
          <w:sz w:val="24"/>
          <w:szCs w:val="24"/>
          <w:lang w:eastAsia="hr-HR"/>
        </w:rPr>
        <w:t xml:space="preserve"> utvrdi da nije zdravstveno sposoban za držanje i nošenje oružja, sam snosi troškove zdravstvenog pregleda.</w:t>
      </w:r>
    </w:p>
    <w:p w:rsidR="00B834D5" w:rsidRDefault="00B834D5" w:rsidP="00747D11">
      <w:pPr>
        <w:pStyle w:val="t-9-8"/>
        <w:jc w:val="both"/>
      </w:pPr>
    </w:p>
    <w:p w:rsidR="00747D11" w:rsidRDefault="00747D11" w:rsidP="00747D11">
      <w:pPr>
        <w:pStyle w:val="t-9-8"/>
        <w:jc w:val="center"/>
      </w:pPr>
      <w:r>
        <w:t xml:space="preserve">Članak </w:t>
      </w:r>
      <w:r w:rsidR="00D47085">
        <w:t>8</w:t>
      </w:r>
      <w:r>
        <w:t>.</w:t>
      </w:r>
    </w:p>
    <w:p w:rsidR="00747D11" w:rsidRPr="00747D11" w:rsidRDefault="00747D11" w:rsidP="00747D11">
      <w:pPr>
        <w:pStyle w:val="t-9-8"/>
        <w:jc w:val="both"/>
      </w:pPr>
      <w:r w:rsidRPr="00747D11">
        <w:t>Ova</w:t>
      </w:r>
      <w:r>
        <w:t>j Pravilnik</w:t>
      </w:r>
      <w:r w:rsidRPr="00747D11">
        <w:t xml:space="preserve"> stupa na snagu osmoga dana od dana objave u </w:t>
      </w:r>
      <w:r>
        <w:t>„</w:t>
      </w:r>
      <w:r w:rsidRPr="00747D11">
        <w:t>Narodnim novinama</w:t>
      </w:r>
      <w:r>
        <w:t>“</w:t>
      </w:r>
      <w:r w:rsidRPr="00747D11">
        <w:t>.</w:t>
      </w:r>
    </w:p>
    <w:p w:rsidR="00E56EE8" w:rsidRDefault="00E56EE8" w:rsidP="00E56EE8">
      <w:pPr>
        <w:rPr>
          <w:rFonts w:ascii="Times New Roman" w:hAnsi="Times New Roman" w:cs="Times New Roman"/>
          <w:sz w:val="24"/>
          <w:szCs w:val="24"/>
        </w:rPr>
      </w:pPr>
    </w:p>
    <w:p w:rsidR="00E56EE8" w:rsidRPr="0062099A" w:rsidRDefault="00E56EE8" w:rsidP="00E56EE8">
      <w:pPr>
        <w:spacing w:after="0" w:line="240" w:lineRule="auto"/>
        <w:outlineLvl w:val="0"/>
        <w:rPr>
          <w:rFonts w:ascii="Times New Roman" w:eastAsia="MS Mincho" w:hAnsi="Times New Roman" w:cs="Times New Roman"/>
          <w:sz w:val="24"/>
          <w:szCs w:val="24"/>
        </w:rPr>
      </w:pPr>
      <w:r w:rsidRPr="0062099A">
        <w:rPr>
          <w:rFonts w:ascii="Times New Roman" w:eastAsia="MS Mincho" w:hAnsi="Times New Roman" w:cs="Times New Roman"/>
          <w:sz w:val="24"/>
          <w:szCs w:val="24"/>
        </w:rPr>
        <w:t>KLASA:</w:t>
      </w:r>
    </w:p>
    <w:p w:rsidR="00E56EE8" w:rsidRPr="0062099A" w:rsidRDefault="00E56EE8" w:rsidP="00E56EE8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62099A">
        <w:rPr>
          <w:rFonts w:ascii="Times New Roman" w:eastAsia="MS Mincho" w:hAnsi="Times New Roman" w:cs="Times New Roman"/>
          <w:sz w:val="24"/>
          <w:szCs w:val="24"/>
        </w:rPr>
        <w:t>URBROJ:</w:t>
      </w:r>
    </w:p>
    <w:p w:rsidR="00E56EE8" w:rsidRPr="0062099A" w:rsidRDefault="00E56EE8" w:rsidP="00E56EE8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E56EE8" w:rsidRPr="0062099A" w:rsidRDefault="00E56EE8" w:rsidP="00E56EE8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62099A">
        <w:rPr>
          <w:rFonts w:ascii="Times New Roman" w:eastAsia="MS Mincho" w:hAnsi="Times New Roman" w:cs="Times New Roman"/>
          <w:sz w:val="24"/>
          <w:szCs w:val="24"/>
        </w:rPr>
        <w:t>Zagreb,</w:t>
      </w:r>
    </w:p>
    <w:p w:rsidR="00E56EE8" w:rsidRPr="0062099A" w:rsidRDefault="00E56EE8" w:rsidP="00E56EE8">
      <w:pPr>
        <w:spacing w:before="100" w:beforeAutospacing="1" w:after="225" w:line="336" w:lineRule="atLeast"/>
        <w:ind w:left="5103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hr-HR"/>
        </w:rPr>
      </w:pPr>
      <w:r w:rsidRPr="0062099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62099A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hr-HR"/>
        </w:rPr>
        <w:t xml:space="preserve">MINISTAR                                                                                           </w:t>
      </w:r>
    </w:p>
    <w:p w:rsidR="005424BD" w:rsidRDefault="00B23EAA" w:rsidP="00AD5B49">
      <w:pPr>
        <w:spacing w:before="100" w:beforeAutospacing="1" w:after="225" w:line="336" w:lineRule="atLeast"/>
        <w:ind w:left="5103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hr-HR"/>
        </w:rPr>
      </w:pPr>
      <w:r w:rsidRPr="00B23EAA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hr-HR"/>
        </w:rPr>
        <w:t xml:space="preserve">izv. prof. dr. </w:t>
      </w:r>
      <w:proofErr w:type="spellStart"/>
      <w:r w:rsidRPr="00B23EAA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hr-HR"/>
        </w:rPr>
        <w:t>sc</w:t>
      </w:r>
      <w:proofErr w:type="spellEnd"/>
      <w:r w:rsidRPr="00B23EAA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hr-HR"/>
        </w:rPr>
        <w:t xml:space="preserve">. Vili Beroš                                            </w:t>
      </w:r>
      <w:bookmarkStart w:id="0" w:name="_GoBack"/>
      <w:bookmarkEnd w:id="0"/>
    </w:p>
    <w:p w:rsidR="005424BD" w:rsidRDefault="005424BD" w:rsidP="00AD5B49">
      <w:pPr>
        <w:spacing w:before="100" w:beforeAutospacing="1" w:after="225" w:line="336" w:lineRule="atLeast"/>
        <w:ind w:left="5103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hr-HR"/>
        </w:rPr>
      </w:pPr>
    </w:p>
    <w:p w:rsidR="00374A16" w:rsidRDefault="00374A16" w:rsidP="00374A16">
      <w:pPr>
        <w:spacing w:before="100" w:beforeAutospacing="1" w:after="225" w:line="336" w:lineRule="atLeast"/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hr-HR"/>
        </w:rPr>
        <w:t xml:space="preserve">PRILOG </w:t>
      </w:r>
      <w:r w:rsidRPr="00CE4E33">
        <w:rPr>
          <w:rFonts w:ascii="Times New Roman" w:hAnsi="Times New Roman"/>
          <w:b/>
          <w:bCs/>
          <w:color w:val="000000"/>
          <w:sz w:val="24"/>
          <w:szCs w:val="24"/>
          <w:lang w:eastAsia="hr-HR"/>
        </w:rPr>
        <w:t>I.</w:t>
      </w:r>
    </w:p>
    <w:p w:rsidR="00374A16" w:rsidRPr="00AD5B49" w:rsidRDefault="00374A16" w:rsidP="00374A16">
      <w:pPr>
        <w:spacing w:before="100" w:beforeAutospacing="1" w:after="225" w:line="336" w:lineRule="atLeast"/>
        <w:jc w:val="center"/>
        <w:rPr>
          <w:rFonts w:ascii="Times New Roman" w:hAnsi="Times New Roman"/>
          <w:color w:val="000000"/>
          <w:sz w:val="28"/>
          <w:szCs w:val="28"/>
          <w:lang w:eastAsia="hr-HR"/>
        </w:rPr>
      </w:pPr>
      <w:r w:rsidRPr="00AD5B49">
        <w:rPr>
          <w:rFonts w:ascii="Times New Roman" w:hAnsi="Times New Roman"/>
          <w:b/>
          <w:bCs/>
          <w:color w:val="000000"/>
          <w:sz w:val="28"/>
          <w:szCs w:val="28"/>
          <w:lang w:eastAsia="hr-HR"/>
        </w:rPr>
        <w:lastRenderedPageBreak/>
        <w:t>DRUGOSTUPANJSKO ZDRAVSTVENO POVJERENSTVO</w:t>
      </w:r>
    </w:p>
    <w:p w:rsidR="00374A16" w:rsidRPr="00AD5B49" w:rsidRDefault="00374A16" w:rsidP="00374A16">
      <w:pPr>
        <w:spacing w:before="100" w:beforeAutospacing="1" w:after="225" w:line="336" w:lineRule="atLeast"/>
        <w:jc w:val="center"/>
        <w:rPr>
          <w:rFonts w:ascii="Times New Roman" w:hAnsi="Times New Roman"/>
          <w:b/>
          <w:color w:val="000000"/>
          <w:sz w:val="28"/>
          <w:szCs w:val="28"/>
          <w:lang w:eastAsia="hr-HR"/>
        </w:rPr>
      </w:pPr>
      <w:r w:rsidRPr="00AD5B49">
        <w:rPr>
          <w:rFonts w:ascii="Times New Roman" w:hAnsi="Times New Roman"/>
          <w:b/>
          <w:color w:val="000000"/>
          <w:sz w:val="28"/>
          <w:szCs w:val="28"/>
          <w:lang w:eastAsia="hr-HR"/>
        </w:rPr>
        <w:t>UVJERENJE O ZDRAVSTVENOJ SPOSOBNOSTI ZA DRŽANJE I</w:t>
      </w:r>
      <w:r w:rsidRPr="00AD5B49">
        <w:rPr>
          <w:rFonts w:ascii="Times New Roman" w:hAnsi="Times New Roman"/>
          <w:color w:val="000000"/>
          <w:sz w:val="28"/>
          <w:szCs w:val="28"/>
          <w:lang w:eastAsia="hr-HR"/>
        </w:rPr>
        <w:t xml:space="preserve"> </w:t>
      </w:r>
      <w:r w:rsidRPr="00AD5B49">
        <w:rPr>
          <w:rFonts w:ascii="Times New Roman" w:hAnsi="Times New Roman"/>
          <w:b/>
          <w:color w:val="000000"/>
          <w:sz w:val="28"/>
          <w:szCs w:val="28"/>
          <w:lang w:eastAsia="hr-HR"/>
        </w:rPr>
        <w:t>NOŠENJE ORUŽJA</w:t>
      </w:r>
    </w:p>
    <w:p w:rsidR="00AD5B49" w:rsidRDefault="00374A16" w:rsidP="00374A16">
      <w:pPr>
        <w:spacing w:before="100" w:beforeAutospacing="1" w:after="225" w:line="336" w:lineRule="atLeast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CE4E33">
        <w:rPr>
          <w:rFonts w:ascii="Times New Roman" w:hAnsi="Times New Roman"/>
          <w:color w:val="000000"/>
          <w:sz w:val="24"/>
          <w:szCs w:val="24"/>
          <w:lang w:eastAsia="hr-HR"/>
        </w:rPr>
        <w:t>(Ovlaštena zdravstvena ustanova, trgovačko društvo ili ordinacija – za obavljanje zdravstvenih pregleda radi utvrđivanja zdravstvene sposobnosti za držanje i nošenje oružja)</w:t>
      </w:r>
    </w:p>
    <w:p w:rsidR="00374A16" w:rsidRPr="00CE4E33" w:rsidRDefault="00374A16" w:rsidP="00374A16">
      <w:pPr>
        <w:spacing w:before="100" w:beforeAutospacing="1" w:after="225" w:line="336" w:lineRule="atLeast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CE4E33">
        <w:rPr>
          <w:rFonts w:ascii="Times New Roman" w:hAnsi="Times New Roman"/>
          <w:color w:val="000000"/>
          <w:sz w:val="24"/>
          <w:szCs w:val="24"/>
          <w:lang w:eastAsia="hr-HR"/>
        </w:rPr>
        <w:t>Matični broj:</w:t>
      </w:r>
    </w:p>
    <w:p w:rsidR="00374A16" w:rsidRPr="00CE4E33" w:rsidRDefault="00374A16" w:rsidP="00374A16">
      <w:pPr>
        <w:spacing w:before="100" w:beforeAutospacing="1" w:after="225" w:line="336" w:lineRule="atLeast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CE4E33">
        <w:rPr>
          <w:rFonts w:ascii="Times New Roman" w:hAnsi="Times New Roman"/>
          <w:color w:val="000000"/>
          <w:sz w:val="24"/>
          <w:szCs w:val="24"/>
          <w:lang w:eastAsia="hr-HR"/>
        </w:rPr>
        <w:t>Broj:</w:t>
      </w:r>
    </w:p>
    <w:p w:rsidR="00374A16" w:rsidRPr="00CE4E33" w:rsidRDefault="00374A16" w:rsidP="00374A16">
      <w:pPr>
        <w:spacing w:before="100" w:beforeAutospacing="1" w:after="225" w:line="336" w:lineRule="atLeast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CE4E33">
        <w:rPr>
          <w:rFonts w:ascii="Times New Roman" w:hAnsi="Times New Roman"/>
          <w:color w:val="000000"/>
          <w:sz w:val="24"/>
          <w:szCs w:val="24"/>
          <w:lang w:eastAsia="hr-HR"/>
        </w:rPr>
        <w:t>Datum (dan/mjesec/godina): /___/___/_______/</w:t>
      </w:r>
    </w:p>
    <w:p w:rsidR="00AD5B49" w:rsidRPr="00CE4E33" w:rsidRDefault="00374A16" w:rsidP="00374A16">
      <w:pPr>
        <w:spacing w:before="100" w:beforeAutospacing="1" w:line="336" w:lineRule="atLeast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CE4E33">
        <w:rPr>
          <w:rFonts w:ascii="Times New Roman" w:hAnsi="Times New Roman"/>
          <w:color w:val="000000"/>
          <w:sz w:val="24"/>
          <w:szCs w:val="24"/>
          <w:lang w:eastAsia="hr-HR"/>
        </w:rPr>
        <w:t>Mjesto pregleda:</w:t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 xml:space="preserve"> ________________________</w:t>
      </w:r>
    </w:p>
    <w:p w:rsidR="00AD5B49" w:rsidRPr="00CE4E33" w:rsidRDefault="00374A16" w:rsidP="00374A16">
      <w:pPr>
        <w:spacing w:before="100" w:beforeAutospacing="1" w:after="225" w:line="336" w:lineRule="atLeast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CE4E33">
        <w:rPr>
          <w:rFonts w:ascii="Times New Roman" w:hAnsi="Times New Roman"/>
          <w:color w:val="000000"/>
          <w:sz w:val="24"/>
          <w:szCs w:val="24"/>
          <w:lang w:eastAsia="hr-HR"/>
        </w:rPr>
        <w:t xml:space="preserve">Na temelju </w:t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 xml:space="preserve">članka </w:t>
      </w:r>
      <w:r w:rsidRPr="0077545F">
        <w:rPr>
          <w:rFonts w:ascii="Times New Roman" w:hAnsi="Times New Roman"/>
          <w:sz w:val="24"/>
          <w:szCs w:val="24"/>
          <w:lang w:eastAsia="hr-HR"/>
        </w:rPr>
        <w:t xml:space="preserve">14. stavka 2. Zakona o nabavi </w:t>
      </w:r>
      <w:r>
        <w:rPr>
          <w:rFonts w:ascii="Times New Roman" w:hAnsi="Times New Roman"/>
          <w:sz w:val="24"/>
          <w:szCs w:val="24"/>
          <w:lang w:eastAsia="hr-HR"/>
        </w:rPr>
        <w:t>i posjedovanju oružja građana („</w:t>
      </w:r>
      <w:r w:rsidRPr="0077545F">
        <w:rPr>
          <w:rFonts w:ascii="Times New Roman" w:hAnsi="Times New Roman"/>
          <w:sz w:val="24"/>
          <w:szCs w:val="24"/>
          <w:lang w:eastAsia="hr-HR"/>
        </w:rPr>
        <w:t>Narodne novine</w:t>
      </w:r>
      <w:r>
        <w:rPr>
          <w:rFonts w:ascii="Times New Roman" w:hAnsi="Times New Roman"/>
          <w:sz w:val="24"/>
          <w:szCs w:val="24"/>
          <w:lang w:eastAsia="hr-HR"/>
        </w:rPr>
        <w:t>“</w:t>
      </w:r>
      <w:r w:rsidRPr="0077545F">
        <w:rPr>
          <w:rFonts w:ascii="Times New Roman" w:hAnsi="Times New Roman"/>
          <w:sz w:val="24"/>
          <w:szCs w:val="24"/>
          <w:lang w:eastAsia="hr-HR"/>
        </w:rPr>
        <w:t xml:space="preserve">, broj 94/2018), i članka 5. Pravilnika o zdravstvenim pregledima za utvrđivanje </w:t>
      </w:r>
      <w:r w:rsidRPr="00CE4E33">
        <w:rPr>
          <w:rFonts w:ascii="Times New Roman" w:hAnsi="Times New Roman"/>
          <w:color w:val="000000"/>
          <w:sz w:val="24"/>
          <w:szCs w:val="24"/>
          <w:lang w:eastAsia="hr-HR"/>
        </w:rPr>
        <w:t>zdravstvene sposobnosti za držanje i nošenje oružja izdaje se</w:t>
      </w:r>
    </w:p>
    <w:p w:rsidR="00374A16" w:rsidRPr="00CE4E33" w:rsidRDefault="00374A16" w:rsidP="00374A16">
      <w:pPr>
        <w:spacing w:before="100" w:beforeAutospacing="1" w:after="225" w:line="336" w:lineRule="atLeast"/>
        <w:jc w:val="center"/>
        <w:rPr>
          <w:rFonts w:ascii="Times New Roman" w:hAnsi="Times New Roman"/>
          <w:color w:val="000000"/>
          <w:sz w:val="28"/>
          <w:szCs w:val="28"/>
          <w:lang w:eastAsia="hr-HR"/>
        </w:rPr>
      </w:pPr>
      <w:r w:rsidRPr="00CE4E33">
        <w:rPr>
          <w:rFonts w:ascii="Times New Roman" w:hAnsi="Times New Roman"/>
          <w:b/>
          <w:bCs/>
          <w:color w:val="000000"/>
          <w:sz w:val="28"/>
          <w:szCs w:val="28"/>
          <w:lang w:eastAsia="hr-HR"/>
        </w:rPr>
        <w:t>UVJERENJE</w:t>
      </w:r>
    </w:p>
    <w:p w:rsidR="00374A16" w:rsidRPr="00CE4E33" w:rsidRDefault="00374A16" w:rsidP="00374A16">
      <w:pPr>
        <w:spacing w:before="100" w:beforeAutospacing="1" w:after="225" w:line="336" w:lineRule="atLeast"/>
        <w:jc w:val="center"/>
        <w:rPr>
          <w:rFonts w:ascii="Times New Roman" w:hAnsi="Times New Roman"/>
          <w:color w:val="000000"/>
          <w:sz w:val="26"/>
          <w:szCs w:val="26"/>
          <w:lang w:eastAsia="hr-HR"/>
        </w:rPr>
      </w:pPr>
      <w:r w:rsidRPr="00CE4E33">
        <w:rPr>
          <w:rFonts w:ascii="Times New Roman" w:hAnsi="Times New Roman"/>
          <w:b/>
          <w:bCs/>
          <w:color w:val="000000"/>
          <w:sz w:val="26"/>
          <w:szCs w:val="26"/>
          <w:lang w:eastAsia="hr-HR"/>
        </w:rPr>
        <w:t>O ZDRAVSTVENOJ SPOSOBNOSTI ZA DRŽANJE I NOŠENJE ORUŽJA</w:t>
      </w:r>
    </w:p>
    <w:p w:rsidR="00374A16" w:rsidRPr="00CE4E33" w:rsidRDefault="00374A16" w:rsidP="00374A16">
      <w:pPr>
        <w:spacing w:before="100" w:beforeAutospacing="1" w:after="225" w:line="336" w:lineRule="atLeast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CE4E33">
        <w:rPr>
          <w:rFonts w:ascii="Times New Roman" w:hAnsi="Times New Roman"/>
          <w:color w:val="000000"/>
          <w:sz w:val="24"/>
          <w:szCs w:val="24"/>
          <w:lang w:eastAsia="hr-HR"/>
        </w:rPr>
        <w:t>Ime, prezime: __________________ Ime oca/majke: __________</w:t>
      </w:r>
    </w:p>
    <w:p w:rsidR="00374A16" w:rsidRPr="00CE4E33" w:rsidRDefault="00374A16" w:rsidP="00374A16">
      <w:pPr>
        <w:spacing w:before="100" w:beforeAutospacing="1" w:after="225" w:line="336" w:lineRule="atLeast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CE4E33">
        <w:rPr>
          <w:rFonts w:ascii="Times New Roman" w:hAnsi="Times New Roman"/>
          <w:color w:val="000000"/>
          <w:sz w:val="24"/>
          <w:szCs w:val="24"/>
          <w:lang w:eastAsia="hr-HR"/>
        </w:rPr>
        <w:t>Datum rođenja: /___/___/_______/</w:t>
      </w:r>
    </w:p>
    <w:p w:rsidR="00374A16" w:rsidRPr="00CE4E33" w:rsidRDefault="00374A16" w:rsidP="00374A16">
      <w:pPr>
        <w:spacing w:before="100" w:beforeAutospacing="1" w:after="225" w:line="336" w:lineRule="atLeast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CE4E33">
        <w:rPr>
          <w:rFonts w:ascii="Times New Roman" w:hAnsi="Times New Roman"/>
          <w:color w:val="000000"/>
          <w:sz w:val="24"/>
          <w:szCs w:val="24"/>
          <w:lang w:eastAsia="hr-HR"/>
        </w:rPr>
        <w:t>OIB /__/__/__/__/__/__/__/__/__/__/__/__/__/</w:t>
      </w:r>
    </w:p>
    <w:p w:rsidR="00374A16" w:rsidRPr="00CE4E33" w:rsidRDefault="00374A16" w:rsidP="00374A16">
      <w:pPr>
        <w:spacing w:before="100" w:beforeAutospacing="1" w:after="225" w:line="336" w:lineRule="atLeast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CE4E33">
        <w:rPr>
          <w:rFonts w:ascii="Times New Roman" w:hAnsi="Times New Roman"/>
          <w:color w:val="000000"/>
          <w:sz w:val="24"/>
          <w:szCs w:val="24"/>
          <w:lang w:eastAsia="hr-HR"/>
        </w:rPr>
        <w:t>Mjesto i država rođenja: ________________________________</w:t>
      </w:r>
    </w:p>
    <w:p w:rsidR="00AD5B49" w:rsidRDefault="00374A16" w:rsidP="00374A16">
      <w:pPr>
        <w:spacing w:before="100" w:beforeAutospacing="1" w:after="225" w:line="336" w:lineRule="atLeast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CE4E33">
        <w:rPr>
          <w:rFonts w:ascii="Times New Roman" w:hAnsi="Times New Roman"/>
          <w:color w:val="000000"/>
          <w:sz w:val="24"/>
          <w:szCs w:val="24"/>
          <w:lang w:eastAsia="hr-HR"/>
        </w:rPr>
        <w:t>Prebivalište i adresa stanovanja: ___________________________</w:t>
      </w:r>
    </w:p>
    <w:p w:rsidR="00374A16" w:rsidRPr="00CE4E33" w:rsidRDefault="00374A16" w:rsidP="00374A16">
      <w:pPr>
        <w:spacing w:before="100" w:beforeAutospacing="1" w:after="225" w:line="336" w:lineRule="atLeast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CE4E33">
        <w:rPr>
          <w:rFonts w:ascii="Times New Roman" w:hAnsi="Times New Roman"/>
          <w:color w:val="000000"/>
          <w:sz w:val="24"/>
          <w:szCs w:val="24"/>
          <w:lang w:eastAsia="hr-HR"/>
        </w:rPr>
        <w:t xml:space="preserve">Na temelju mišljenja </w:t>
      </w:r>
      <w:r w:rsidR="00AD5B49">
        <w:rPr>
          <w:rFonts w:ascii="Times New Roman" w:hAnsi="Times New Roman"/>
          <w:color w:val="000000"/>
          <w:sz w:val="24"/>
          <w:szCs w:val="24"/>
          <w:lang w:eastAsia="hr-HR"/>
        </w:rPr>
        <w:t>Drugostupanjskog zdravstvenog povjerenstva</w:t>
      </w:r>
      <w:r w:rsidRPr="00CE4E33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</w:t>
      </w:r>
      <w:r w:rsidRPr="00CE4E33">
        <w:rPr>
          <w:rFonts w:ascii="Times New Roman" w:hAnsi="Times New Roman"/>
          <w:b/>
          <w:bCs/>
          <w:color w:val="000000"/>
          <w:sz w:val="24"/>
          <w:szCs w:val="24"/>
          <w:lang w:eastAsia="hr-HR"/>
        </w:rPr>
        <w:t>pregledana osoba je zdravstveno</w:t>
      </w:r>
    </w:p>
    <w:p w:rsidR="005424BD" w:rsidRDefault="00374A16" w:rsidP="00374A16">
      <w:pPr>
        <w:spacing w:before="100" w:beforeAutospacing="1" w:after="225" w:line="336" w:lineRule="atLeast"/>
        <w:jc w:val="center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CE4E33">
        <w:rPr>
          <w:rFonts w:ascii="Times New Roman" w:hAnsi="Times New Roman"/>
          <w:b/>
          <w:bCs/>
          <w:color w:val="000000"/>
          <w:sz w:val="24"/>
          <w:szCs w:val="24"/>
          <w:lang w:eastAsia="hr-HR"/>
        </w:rPr>
        <w:t>SPOSOBNA – NESPOSOBNA</w:t>
      </w:r>
    </w:p>
    <w:p w:rsidR="00374A16" w:rsidRPr="00CE4E33" w:rsidRDefault="00374A16" w:rsidP="00374A16">
      <w:pPr>
        <w:spacing w:before="100" w:beforeAutospacing="1" w:after="225" w:line="336" w:lineRule="atLeast"/>
        <w:jc w:val="center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CE4E33">
        <w:rPr>
          <w:rFonts w:ascii="Times New Roman" w:hAnsi="Times New Roman"/>
          <w:b/>
          <w:bCs/>
          <w:color w:val="000000"/>
          <w:sz w:val="24"/>
          <w:szCs w:val="24"/>
          <w:lang w:eastAsia="hr-HR"/>
        </w:rPr>
        <w:t>za držanje i nošenje oružja</w:t>
      </w:r>
    </w:p>
    <w:p w:rsidR="0047609E" w:rsidRPr="0047609E" w:rsidRDefault="0047609E" w:rsidP="0047609E">
      <w:pPr>
        <w:spacing w:after="0" w:line="240" w:lineRule="auto"/>
        <w:ind w:left="354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7609E">
        <w:rPr>
          <w:rFonts w:ascii="Times New Roman" w:eastAsia="Calibri" w:hAnsi="Times New Roman" w:cs="Times New Roman"/>
          <w:sz w:val="24"/>
          <w:szCs w:val="24"/>
        </w:rPr>
        <w:t>Potpis i faksimil predsjednika/zamjenika predsjednika</w:t>
      </w:r>
    </w:p>
    <w:p w:rsidR="0047609E" w:rsidRPr="0047609E" w:rsidRDefault="0047609E" w:rsidP="0047609E">
      <w:pPr>
        <w:spacing w:after="0" w:line="240" w:lineRule="auto"/>
        <w:ind w:left="354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7609E">
        <w:rPr>
          <w:rFonts w:ascii="Times New Roman" w:eastAsia="Calibri" w:hAnsi="Times New Roman" w:cs="Times New Roman"/>
          <w:sz w:val="24"/>
          <w:szCs w:val="24"/>
        </w:rPr>
        <w:t>Drugostupanjskog zdravstvenog povjerenstva</w:t>
      </w:r>
    </w:p>
    <w:p w:rsidR="0047609E" w:rsidRPr="00AD5B49" w:rsidRDefault="0047609E" w:rsidP="0047609E">
      <w:pPr>
        <w:spacing w:before="100" w:beforeAutospacing="1" w:after="225" w:line="336" w:lineRule="atLeast"/>
        <w:ind w:left="3540"/>
        <w:jc w:val="center"/>
        <w:rPr>
          <w:rFonts w:ascii="Times New Roman" w:hAnsi="Times New Roman"/>
          <w:color w:val="000000"/>
          <w:lang w:eastAsia="hr-HR"/>
        </w:rPr>
      </w:pPr>
      <w:r>
        <w:rPr>
          <w:rFonts w:ascii="Times New Roman" w:hAnsi="Times New Roman"/>
          <w:color w:val="000000"/>
          <w:lang w:eastAsia="hr-HR"/>
        </w:rPr>
        <w:t>M.P.</w:t>
      </w:r>
    </w:p>
    <w:sectPr w:rsidR="0047609E" w:rsidRPr="00AD5B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296" w:rsidRDefault="00C03296" w:rsidP="003D492D">
      <w:pPr>
        <w:spacing w:after="0" w:line="240" w:lineRule="auto"/>
      </w:pPr>
      <w:r>
        <w:separator/>
      </w:r>
    </w:p>
  </w:endnote>
  <w:endnote w:type="continuationSeparator" w:id="0">
    <w:p w:rsidR="00C03296" w:rsidRDefault="00C03296" w:rsidP="003D4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92D" w:rsidRDefault="003D492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9204685"/>
      <w:docPartObj>
        <w:docPartGallery w:val="Page Numbers (Bottom of Page)"/>
        <w:docPartUnique/>
      </w:docPartObj>
    </w:sdtPr>
    <w:sdtEndPr/>
    <w:sdtContent>
      <w:p w:rsidR="003D492D" w:rsidRDefault="003D492D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3EAA">
          <w:rPr>
            <w:noProof/>
          </w:rPr>
          <w:t>4</w:t>
        </w:r>
        <w:r>
          <w:fldChar w:fldCharType="end"/>
        </w:r>
      </w:p>
    </w:sdtContent>
  </w:sdt>
  <w:p w:rsidR="003D492D" w:rsidRDefault="003D492D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92D" w:rsidRDefault="003D492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296" w:rsidRDefault="00C03296" w:rsidP="003D492D">
      <w:pPr>
        <w:spacing w:after="0" w:line="240" w:lineRule="auto"/>
      </w:pPr>
      <w:r>
        <w:separator/>
      </w:r>
    </w:p>
  </w:footnote>
  <w:footnote w:type="continuationSeparator" w:id="0">
    <w:p w:rsidR="00C03296" w:rsidRDefault="00C03296" w:rsidP="003D4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92D" w:rsidRDefault="003D492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92D" w:rsidRDefault="003D492D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92D" w:rsidRDefault="003D492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91030"/>
    <w:multiLevelType w:val="hybridMultilevel"/>
    <w:tmpl w:val="8DD49A08"/>
    <w:lvl w:ilvl="0" w:tplc="459E48F0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D11"/>
    <w:rsid w:val="00057B23"/>
    <w:rsid w:val="000E2B07"/>
    <w:rsid w:val="00374A16"/>
    <w:rsid w:val="003D492D"/>
    <w:rsid w:val="0047609E"/>
    <w:rsid w:val="005424BD"/>
    <w:rsid w:val="005D46BA"/>
    <w:rsid w:val="00747D11"/>
    <w:rsid w:val="009101BD"/>
    <w:rsid w:val="00A41AA0"/>
    <w:rsid w:val="00A74DA7"/>
    <w:rsid w:val="00AD5B49"/>
    <w:rsid w:val="00B23EAA"/>
    <w:rsid w:val="00B834D5"/>
    <w:rsid w:val="00C03296"/>
    <w:rsid w:val="00D47085"/>
    <w:rsid w:val="00DC1DBC"/>
    <w:rsid w:val="00E56EE8"/>
    <w:rsid w:val="00E7456E"/>
    <w:rsid w:val="00ED318F"/>
    <w:rsid w:val="00F6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096110-FBE7-4622-9BCE-5D7703B3A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747D11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747D11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747D11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747D11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747D11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56E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6EE8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A74DA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D4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D492D"/>
  </w:style>
  <w:style w:type="paragraph" w:styleId="Podnoje">
    <w:name w:val="footer"/>
    <w:basedOn w:val="Normal"/>
    <w:link w:val="PodnojeChar"/>
    <w:uiPriority w:val="99"/>
    <w:unhideWhenUsed/>
    <w:rsid w:val="003D4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D49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6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3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9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45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6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57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534260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472449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750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04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117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93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4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4A1A2-85CE-4C59-9290-99FC775B6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Dugi Ksenija</dc:creator>
  <cp:keywords/>
  <dc:description/>
  <cp:lastModifiedBy>Leila Avdić</cp:lastModifiedBy>
  <cp:revision>13</cp:revision>
  <cp:lastPrinted>2019-07-25T14:07:00Z</cp:lastPrinted>
  <dcterms:created xsi:type="dcterms:W3CDTF">2019-07-12T07:42:00Z</dcterms:created>
  <dcterms:modified xsi:type="dcterms:W3CDTF">2020-02-12T14:54:00Z</dcterms:modified>
</cp:coreProperties>
</file>